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DCE" w:rsidRDefault="00C812BF">
      <w:pPr>
        <w:rPr>
          <w:rFonts w:cstheme="minorHAnsi"/>
        </w:rPr>
      </w:pPr>
      <w:r w:rsidRPr="00C812BF">
        <w:rPr>
          <w:rFonts w:cstheme="minorHAnsi"/>
          <w:b/>
        </w:rPr>
        <w:t>ASSIGNMENT #</w:t>
      </w:r>
      <w:r w:rsidR="007D5C0C">
        <w:rPr>
          <w:rFonts w:cstheme="minorHAnsi"/>
          <w:b/>
        </w:rPr>
        <w:t>3</w:t>
      </w:r>
      <w:bookmarkStart w:id="0" w:name="_GoBack"/>
      <w:bookmarkEnd w:id="0"/>
      <w:r w:rsidRPr="00C812BF">
        <w:rPr>
          <w:rFonts w:cstheme="minorHAnsi"/>
          <w:b/>
        </w:rPr>
        <w:t xml:space="preserve"> ANSWER SHEET</w:t>
      </w:r>
      <w:r w:rsidRPr="00C812BF">
        <w:rPr>
          <w:rFonts w:cstheme="minorHAnsi"/>
        </w:rPr>
        <w:t xml:space="preserve"> (</w:t>
      </w:r>
      <w:r w:rsidRPr="00C812BF">
        <w:rPr>
          <w:rFonts w:cstheme="minorHAnsi"/>
          <w:u w:val="single"/>
        </w:rPr>
        <w:t xml:space="preserve">Dodson v. </w:t>
      </w:r>
      <w:proofErr w:type="spellStart"/>
      <w:r w:rsidRPr="00C812BF">
        <w:rPr>
          <w:rFonts w:cstheme="minorHAnsi"/>
          <w:u w:val="single"/>
        </w:rPr>
        <w:t>Shrader</w:t>
      </w:r>
      <w:proofErr w:type="spellEnd"/>
      <w:r w:rsidRPr="00C812BF">
        <w:rPr>
          <w:rFonts w:cstheme="minorHAnsi"/>
        </w:rPr>
        <w:t>)</w:t>
      </w:r>
    </w:p>
    <w:p w:rsidR="006605BA" w:rsidRPr="00302F08" w:rsidRDefault="006605BA">
      <w:pPr>
        <w:rPr>
          <w:rFonts w:cstheme="minorHAnsi"/>
          <w:b/>
        </w:rPr>
      </w:pPr>
      <w:r w:rsidRPr="00302F08">
        <w:rPr>
          <w:rFonts w:cstheme="minorHAnsi"/>
          <w:b/>
        </w:rPr>
        <w:t>Student Name (Last, First)</w:t>
      </w:r>
      <w:r w:rsidR="00302F08">
        <w:rPr>
          <w:rFonts w:cstheme="minorHAnsi"/>
          <w:b/>
        </w:rPr>
        <w:t>:</w:t>
      </w:r>
    </w:p>
    <w:p w:rsidR="00C812BF" w:rsidRPr="00C812BF" w:rsidRDefault="00C812BF" w:rsidP="00C812B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0" w:line="240" w:lineRule="auto"/>
        <w:ind w:left="360"/>
        <w:rPr>
          <w:rFonts w:eastAsia="Times New Roman" w:cstheme="minorHAnsi"/>
        </w:rPr>
      </w:pPr>
      <w:r w:rsidRPr="00302F08">
        <w:rPr>
          <w:rFonts w:eastAsia="Times New Roman" w:cstheme="minorHAnsi"/>
          <w:b/>
          <w:bCs/>
        </w:rPr>
        <w:t>Identifying information</w:t>
      </w:r>
      <w:r w:rsidRPr="00C812BF">
        <w:rPr>
          <w:rFonts w:eastAsia="Times New Roman" w:cstheme="minorHAnsi"/>
        </w:rPr>
        <w:t>:</w:t>
      </w:r>
    </w:p>
    <w:p w:rsidR="00C812BF" w:rsidRPr="00C812BF" w:rsidRDefault="006605BA" w:rsidP="00C812BF">
      <w:pPr>
        <w:numPr>
          <w:ilvl w:val="1"/>
          <w:numId w:val="1"/>
        </w:numPr>
        <w:tabs>
          <w:tab w:val="clear" w:pos="1440"/>
          <w:tab w:val="num" w:pos="1080"/>
        </w:tabs>
        <w:spacing w:before="100" w:beforeAutospacing="1" w:after="0" w:line="240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Citation for the case: </w:t>
      </w:r>
    </w:p>
    <w:p w:rsidR="00C812BF" w:rsidRPr="00C812BF" w:rsidRDefault="00C812BF" w:rsidP="00C812BF">
      <w:pPr>
        <w:numPr>
          <w:ilvl w:val="1"/>
          <w:numId w:val="1"/>
        </w:numPr>
        <w:tabs>
          <w:tab w:val="clear" w:pos="1440"/>
          <w:tab w:val="num" w:pos="1080"/>
        </w:tabs>
        <w:spacing w:before="100" w:beforeAutospacing="1" w:after="0" w:line="240" w:lineRule="auto"/>
        <w:ind w:left="1080"/>
        <w:rPr>
          <w:rFonts w:eastAsia="Times New Roman" w:cstheme="minorHAnsi"/>
        </w:rPr>
      </w:pPr>
      <w:r w:rsidRPr="00C812BF">
        <w:rPr>
          <w:rFonts w:eastAsia="Times New Roman" w:cstheme="minorHAnsi"/>
        </w:rPr>
        <w:t>Part</w:t>
      </w:r>
      <w:r w:rsidR="006605BA">
        <w:rPr>
          <w:rFonts w:eastAsia="Times New Roman" w:cstheme="minorHAnsi"/>
        </w:rPr>
        <w:t xml:space="preserve">ies (Plaintiffs and Defendants): </w:t>
      </w:r>
    </w:p>
    <w:p w:rsidR="00D859E9" w:rsidRDefault="00D859E9" w:rsidP="00C812BF">
      <w:pPr>
        <w:numPr>
          <w:ilvl w:val="1"/>
          <w:numId w:val="1"/>
        </w:numPr>
        <w:tabs>
          <w:tab w:val="clear" w:pos="1440"/>
          <w:tab w:val="num" w:pos="1080"/>
        </w:tabs>
        <w:spacing w:before="100" w:beforeAutospacing="1" w:after="0" w:line="240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>C</w:t>
      </w:r>
      <w:r w:rsidR="00C812BF" w:rsidRPr="00C812BF">
        <w:rPr>
          <w:rFonts w:eastAsia="Times New Roman" w:cstheme="minorHAnsi"/>
        </w:rPr>
        <w:t>ourt is hearing this case</w:t>
      </w:r>
      <w:r>
        <w:rPr>
          <w:rFonts w:eastAsia="Times New Roman" w:cstheme="minorHAnsi"/>
        </w:rPr>
        <w:t xml:space="preserve">: </w:t>
      </w:r>
    </w:p>
    <w:p w:rsidR="00C812BF" w:rsidRPr="00C812BF" w:rsidRDefault="00D859E9" w:rsidP="00C812BF">
      <w:pPr>
        <w:numPr>
          <w:ilvl w:val="1"/>
          <w:numId w:val="1"/>
        </w:numPr>
        <w:tabs>
          <w:tab w:val="clear" w:pos="1440"/>
          <w:tab w:val="num" w:pos="1080"/>
        </w:tabs>
        <w:spacing w:before="100" w:beforeAutospacing="1" w:after="0" w:line="240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Procedural history: </w:t>
      </w:r>
    </w:p>
    <w:p w:rsidR="00C812BF" w:rsidRPr="00C812BF" w:rsidRDefault="00D859E9" w:rsidP="00C812BF">
      <w:pPr>
        <w:numPr>
          <w:ilvl w:val="1"/>
          <w:numId w:val="1"/>
        </w:numPr>
        <w:tabs>
          <w:tab w:val="clear" w:pos="1440"/>
          <w:tab w:val="num" w:pos="1080"/>
        </w:tabs>
        <w:spacing w:before="100" w:beforeAutospacing="1" w:after="0" w:line="240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>Date of the decision:</w:t>
      </w:r>
    </w:p>
    <w:p w:rsidR="00C812BF" w:rsidRPr="00C812BF" w:rsidRDefault="00D859E9" w:rsidP="00C812B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FF0000"/>
          <w:shd w:val="clear" w:color="auto" w:fill="FBD4B4"/>
        </w:rPr>
        <w:t>I</w:t>
      </w:r>
      <w:r w:rsidR="00C812BF" w:rsidRPr="00C812BF">
        <w:rPr>
          <w:rFonts w:eastAsia="Times New Roman" w:cstheme="minorHAnsi"/>
          <w:b/>
          <w:bCs/>
          <w:color w:val="FF0000"/>
          <w:shd w:val="clear" w:color="auto" w:fill="FBD4B4"/>
        </w:rPr>
        <w:t>ssue</w:t>
      </w:r>
      <w:r>
        <w:rPr>
          <w:rFonts w:eastAsia="Times New Roman" w:cstheme="minorHAnsi"/>
        </w:rPr>
        <w:t>:</w:t>
      </w:r>
    </w:p>
    <w:p w:rsidR="00C812BF" w:rsidRPr="00C812BF" w:rsidRDefault="00302F08" w:rsidP="00C812B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FF0000"/>
          <w:shd w:val="clear" w:color="auto" w:fill="DAEEF3"/>
        </w:rPr>
        <w:t>R</w:t>
      </w:r>
      <w:r w:rsidR="00C812BF" w:rsidRPr="00C812BF">
        <w:rPr>
          <w:rFonts w:eastAsia="Times New Roman" w:cstheme="minorHAnsi"/>
          <w:b/>
          <w:bCs/>
          <w:color w:val="FF0000"/>
          <w:shd w:val="clear" w:color="auto" w:fill="DAEEF3"/>
        </w:rPr>
        <w:t>ule</w:t>
      </w:r>
      <w:r w:rsidR="00C812BF" w:rsidRPr="00C812BF">
        <w:rPr>
          <w:rFonts w:eastAsia="Times New Roman" w:cstheme="minorHAnsi"/>
        </w:rPr>
        <w:t>:</w:t>
      </w:r>
    </w:p>
    <w:p w:rsidR="00C812BF" w:rsidRPr="00C812BF" w:rsidRDefault="00D859E9" w:rsidP="00C812BF">
      <w:pPr>
        <w:numPr>
          <w:ilvl w:val="0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Ca</w:t>
      </w:r>
      <w:r w:rsidR="00C812BF" w:rsidRPr="00C812BF">
        <w:rPr>
          <w:rFonts w:eastAsia="Times New Roman" w:cstheme="minorHAnsi"/>
        </w:rPr>
        <w:t xml:space="preserve">se of first impression in Tennessee and when was it decided? </w:t>
      </w:r>
      <w:r w:rsidR="00C812BF">
        <w:rPr>
          <w:rFonts w:eastAsia="Times New Roman" w:cstheme="minorHAnsi"/>
        </w:rPr>
        <w:t xml:space="preserve"> </w:t>
      </w:r>
      <w:r w:rsidR="00C812BF" w:rsidRPr="00C812BF">
        <w:rPr>
          <w:rFonts w:eastAsia="Times New Roman" w:cstheme="minorHAnsi"/>
        </w:rPr>
        <w:t>What rule did they apply?</w:t>
      </w:r>
    </w:p>
    <w:p w:rsidR="00C812BF" w:rsidRPr="00C812BF" w:rsidRDefault="00D859E9" w:rsidP="00C812BF">
      <w:pPr>
        <w:numPr>
          <w:ilvl w:val="0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E</w:t>
      </w:r>
      <w:r w:rsidR="00C812BF" w:rsidRPr="00C812BF">
        <w:rPr>
          <w:rFonts w:eastAsia="Times New Roman" w:cstheme="minorHAnsi"/>
        </w:rPr>
        <w:t xml:space="preserve">volution of the case law </w:t>
      </w:r>
    </w:p>
    <w:p w:rsidR="00C812BF" w:rsidRPr="00C812BF" w:rsidRDefault="00D859E9" w:rsidP="00C812BF">
      <w:pPr>
        <w:numPr>
          <w:ilvl w:val="1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Evolution of  the law in Tennessee:  </w:t>
      </w:r>
    </w:p>
    <w:p w:rsidR="00C812BF" w:rsidRPr="00C812BF" w:rsidRDefault="00D859E9" w:rsidP="00C812BF">
      <w:pPr>
        <w:numPr>
          <w:ilvl w:val="1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Evolution of the law</w:t>
      </w:r>
      <w:r w:rsidR="00C812BF" w:rsidRPr="00C812BF">
        <w:rPr>
          <w:rFonts w:eastAsia="Times New Roman" w:cstheme="minorHAnsi"/>
        </w:rPr>
        <w:t xml:space="preserve"> in other states (“infancy doctrine”)</w:t>
      </w:r>
      <w:r>
        <w:rPr>
          <w:rFonts w:eastAsia="Times New Roman" w:cstheme="minorHAnsi"/>
        </w:rPr>
        <w:t xml:space="preserve">: </w:t>
      </w:r>
    </w:p>
    <w:p w:rsidR="00C812BF" w:rsidRPr="00C812BF" w:rsidRDefault="00D859E9" w:rsidP="00D859E9">
      <w:pPr>
        <w:numPr>
          <w:ilvl w:val="2"/>
          <w:numId w:val="2"/>
        </w:numPr>
        <w:tabs>
          <w:tab w:val="clear" w:pos="2160"/>
          <w:tab w:val="num" w:pos="1800"/>
        </w:tabs>
        <w:spacing w:before="100" w:beforeAutospacing="1" w:after="0" w:line="240" w:lineRule="auto"/>
        <w:ind w:left="1800"/>
        <w:rPr>
          <w:rFonts w:eastAsia="Times New Roman" w:cstheme="minorHAnsi"/>
        </w:rPr>
      </w:pPr>
      <w:r>
        <w:rPr>
          <w:rFonts w:eastAsia="Times New Roman" w:cstheme="minorHAnsi"/>
        </w:rPr>
        <w:t>The Benefit Rule, including the</w:t>
      </w:r>
      <w:r w:rsidR="00C812BF" w:rsidRPr="00C812BF">
        <w:rPr>
          <w:rFonts w:eastAsia="Times New Roman" w:cstheme="minorHAnsi"/>
        </w:rPr>
        <w:t xml:space="preserve"> states us</w:t>
      </w:r>
      <w:r>
        <w:rPr>
          <w:rFonts w:eastAsia="Times New Roman" w:cstheme="minorHAnsi"/>
        </w:rPr>
        <w:t xml:space="preserve">ing this rule: </w:t>
      </w:r>
    </w:p>
    <w:p w:rsidR="00C812BF" w:rsidRPr="00C812BF" w:rsidRDefault="00D859E9" w:rsidP="00D859E9">
      <w:pPr>
        <w:numPr>
          <w:ilvl w:val="2"/>
          <w:numId w:val="2"/>
        </w:numPr>
        <w:tabs>
          <w:tab w:val="clear" w:pos="2160"/>
          <w:tab w:val="num" w:pos="1800"/>
        </w:tabs>
        <w:spacing w:before="100" w:beforeAutospacing="1" w:after="0" w:line="240" w:lineRule="auto"/>
        <w:ind w:left="180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C812BF" w:rsidRPr="00C812BF">
        <w:rPr>
          <w:rFonts w:eastAsia="Times New Roman" w:cstheme="minorHAnsi"/>
        </w:rPr>
        <w:t>he other minority rule</w:t>
      </w:r>
      <w:r>
        <w:rPr>
          <w:rFonts w:eastAsia="Times New Roman" w:cstheme="minorHAnsi"/>
        </w:rPr>
        <w:t>, including the</w:t>
      </w:r>
      <w:r w:rsidRPr="00C812BF">
        <w:rPr>
          <w:rFonts w:eastAsia="Times New Roman" w:cstheme="minorHAnsi"/>
        </w:rPr>
        <w:t xml:space="preserve"> states us</w:t>
      </w:r>
      <w:r>
        <w:rPr>
          <w:rFonts w:eastAsia="Times New Roman" w:cstheme="minorHAnsi"/>
        </w:rPr>
        <w:t>ing this rule:</w:t>
      </w:r>
    </w:p>
    <w:p w:rsidR="00C812BF" w:rsidRPr="00C812BF" w:rsidRDefault="00D859E9" w:rsidP="00D859E9">
      <w:pPr>
        <w:numPr>
          <w:ilvl w:val="2"/>
          <w:numId w:val="2"/>
        </w:numPr>
        <w:tabs>
          <w:tab w:val="clear" w:pos="2160"/>
          <w:tab w:val="num" w:pos="1800"/>
        </w:tabs>
        <w:spacing w:before="100" w:beforeAutospacing="1" w:after="0" w:line="240" w:lineRule="auto"/>
        <w:ind w:left="1800"/>
        <w:rPr>
          <w:rFonts w:eastAsia="Times New Roman" w:cstheme="minorHAnsi"/>
        </w:rPr>
      </w:pPr>
      <w:r>
        <w:rPr>
          <w:rFonts w:eastAsia="Times New Roman" w:cstheme="minorHAnsi"/>
        </w:rPr>
        <w:t>C</w:t>
      </w:r>
      <w:r w:rsidR="00C812BF" w:rsidRPr="00C812BF">
        <w:rPr>
          <w:rFonts w:eastAsia="Times New Roman" w:cstheme="minorHAnsi"/>
        </w:rPr>
        <w:t xml:space="preserve">hanges in society </w:t>
      </w:r>
      <w:r>
        <w:rPr>
          <w:rFonts w:eastAsia="Times New Roman" w:cstheme="minorHAnsi"/>
        </w:rPr>
        <w:t>which influenced the</w:t>
      </w:r>
      <w:r w:rsidR="00C812BF" w:rsidRPr="00C812BF">
        <w:rPr>
          <w:rFonts w:eastAsia="Times New Roman" w:cstheme="minorHAnsi"/>
        </w:rPr>
        <w:t xml:space="preserve"> Tennessee Supreme Court</w:t>
      </w:r>
      <w:r>
        <w:rPr>
          <w:rFonts w:eastAsia="Times New Roman" w:cstheme="minorHAnsi"/>
        </w:rPr>
        <w:t>:</w:t>
      </w:r>
    </w:p>
    <w:p w:rsidR="00C812BF" w:rsidRPr="00C812BF" w:rsidRDefault="00D859E9" w:rsidP="00D859E9">
      <w:pPr>
        <w:numPr>
          <w:ilvl w:val="2"/>
          <w:numId w:val="2"/>
        </w:numPr>
        <w:tabs>
          <w:tab w:val="clear" w:pos="2160"/>
          <w:tab w:val="num" w:pos="1800"/>
        </w:tabs>
        <w:spacing w:before="100" w:beforeAutospacing="1" w:after="0" w:line="240" w:lineRule="auto"/>
        <w:ind w:left="180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C812BF" w:rsidRPr="00C812BF">
        <w:rPr>
          <w:rFonts w:eastAsia="Times New Roman" w:cstheme="minorHAnsi"/>
        </w:rPr>
        <w:t xml:space="preserve">he Oregon rule and case </w:t>
      </w:r>
      <w:r>
        <w:rPr>
          <w:rFonts w:eastAsia="Times New Roman" w:cstheme="minorHAnsi"/>
        </w:rPr>
        <w:t>cited for this rule:</w:t>
      </w:r>
    </w:p>
    <w:p w:rsidR="00C812BF" w:rsidRPr="00C812BF" w:rsidRDefault="00D859E9" w:rsidP="00C812BF">
      <w:pPr>
        <w:numPr>
          <w:ilvl w:val="1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r</w:t>
      </w:r>
      <w:r w:rsidR="00C812BF" w:rsidRPr="00C812BF">
        <w:rPr>
          <w:rFonts w:eastAsia="Times New Roman" w:cstheme="minorHAnsi"/>
        </w:rPr>
        <w:t xml:space="preserve">ule </w:t>
      </w:r>
      <w:r>
        <w:rPr>
          <w:rFonts w:eastAsia="Times New Roman" w:cstheme="minorHAnsi"/>
        </w:rPr>
        <w:t xml:space="preserve">that </w:t>
      </w:r>
      <w:r w:rsidR="00C812BF" w:rsidRPr="00C812BF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Tennessee Supreme Court adopted (cut and paste the paragraph from the opinion):</w:t>
      </w:r>
    </w:p>
    <w:p w:rsidR="00C812BF" w:rsidRPr="00C812BF" w:rsidRDefault="00302F08" w:rsidP="00C812BF">
      <w:pPr>
        <w:numPr>
          <w:ilvl w:val="1"/>
          <w:numId w:val="2"/>
        </w:numPr>
        <w:spacing w:before="100" w:beforeAutospacing="1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Court justification for using </w:t>
      </w:r>
      <w:r w:rsidR="00C812BF" w:rsidRPr="00C812BF">
        <w:rPr>
          <w:rFonts w:eastAsia="Times New Roman" w:cstheme="minorHAnsi"/>
        </w:rPr>
        <w:t>this rule in terms of public policy</w:t>
      </w:r>
      <w:r>
        <w:rPr>
          <w:rFonts w:eastAsia="Times New Roman" w:cstheme="minorHAnsi"/>
        </w:rPr>
        <w:t>:</w:t>
      </w:r>
    </w:p>
    <w:p w:rsidR="00C812BF" w:rsidRPr="00C812BF" w:rsidRDefault="00C812BF" w:rsidP="00C812BF">
      <w:pPr>
        <w:spacing w:before="100" w:beforeAutospacing="1" w:after="0" w:line="240" w:lineRule="auto"/>
        <w:rPr>
          <w:rFonts w:eastAsia="Times New Roman" w:cstheme="minorHAnsi"/>
        </w:rPr>
      </w:pPr>
      <w:r w:rsidRPr="00C812BF">
        <w:rPr>
          <w:rFonts w:eastAsia="Times New Roman" w:cstheme="minorHAnsi"/>
        </w:rPr>
        <w:t xml:space="preserve">4. </w:t>
      </w:r>
      <w:r w:rsidR="00302F08">
        <w:rPr>
          <w:rFonts w:eastAsia="Times New Roman" w:cstheme="minorHAnsi"/>
          <w:b/>
          <w:bCs/>
          <w:color w:val="FF0000"/>
          <w:shd w:val="clear" w:color="auto" w:fill="E5DFEC"/>
        </w:rPr>
        <w:t>A</w:t>
      </w:r>
      <w:r w:rsidR="00302F08" w:rsidRPr="00C812BF">
        <w:rPr>
          <w:rFonts w:eastAsia="Times New Roman" w:cstheme="minorHAnsi"/>
          <w:b/>
          <w:bCs/>
          <w:color w:val="FF0000"/>
          <w:shd w:val="clear" w:color="auto" w:fill="E5DFEC"/>
        </w:rPr>
        <w:t>nalysis</w:t>
      </w:r>
      <w:r w:rsidR="00302F08">
        <w:rPr>
          <w:rFonts w:eastAsia="Times New Roman" w:cstheme="minorHAnsi"/>
          <w:b/>
          <w:bCs/>
          <w:color w:val="FF0000"/>
          <w:shd w:val="clear" w:color="auto" w:fill="E5DFEC"/>
        </w:rPr>
        <w:t xml:space="preserve">:  </w:t>
      </w:r>
      <w:r w:rsidRPr="00C812BF">
        <w:rPr>
          <w:rFonts w:eastAsia="Times New Roman" w:cstheme="minorHAnsi"/>
        </w:rPr>
        <w:t xml:space="preserve">Once the Tennessee Supreme Court adopts the rule, </w:t>
      </w:r>
      <w:r>
        <w:rPr>
          <w:rFonts w:eastAsia="Times New Roman" w:cstheme="minorHAnsi"/>
        </w:rPr>
        <w:t>copy and paste the paragraph which</w:t>
      </w:r>
      <w:r w:rsidRPr="00C812BF">
        <w:rPr>
          <w:rFonts w:eastAsia="Times New Roman" w:cstheme="minorHAnsi"/>
        </w:rPr>
        <w:t xml:space="preserve"> </w:t>
      </w:r>
      <w:r w:rsidR="00302F08">
        <w:rPr>
          <w:rFonts w:eastAsia="Times New Roman" w:cstheme="minorHAnsi"/>
        </w:rPr>
        <w:t>was their analysis of</w:t>
      </w:r>
      <w:r w:rsidRPr="00C812BF">
        <w:rPr>
          <w:rFonts w:eastAsia="Times New Roman" w:cstheme="minorHAnsi"/>
        </w:rPr>
        <w:t xml:space="preserve"> the facts in this case?</w:t>
      </w:r>
    </w:p>
    <w:p w:rsidR="00C812BF" w:rsidRPr="00C812BF" w:rsidRDefault="00C812BF" w:rsidP="00C812BF">
      <w:pPr>
        <w:spacing w:before="100" w:beforeAutospacing="1" w:after="0" w:line="240" w:lineRule="auto"/>
        <w:rPr>
          <w:rFonts w:eastAsia="Times New Roman" w:cstheme="minorHAnsi"/>
        </w:rPr>
      </w:pPr>
      <w:r w:rsidRPr="00C812BF">
        <w:rPr>
          <w:rFonts w:eastAsia="Times New Roman" w:cstheme="minorHAnsi"/>
        </w:rPr>
        <w:t xml:space="preserve">5. </w:t>
      </w:r>
      <w:r w:rsidR="00302F08">
        <w:rPr>
          <w:rFonts w:eastAsia="Times New Roman" w:cstheme="minorHAnsi"/>
          <w:b/>
          <w:bCs/>
          <w:color w:val="FF0000"/>
          <w:shd w:val="clear" w:color="auto" w:fill="EAF1DD"/>
        </w:rPr>
        <w:t>Co</w:t>
      </w:r>
      <w:r w:rsidRPr="00C812BF">
        <w:rPr>
          <w:rFonts w:eastAsia="Times New Roman" w:cstheme="minorHAnsi"/>
          <w:b/>
          <w:bCs/>
          <w:color w:val="FF0000"/>
          <w:shd w:val="clear" w:color="auto" w:fill="EAF1DD"/>
        </w:rPr>
        <w:t>nclusion</w:t>
      </w:r>
      <w:r>
        <w:rPr>
          <w:rFonts w:eastAsia="Times New Roman" w:cstheme="minorHAnsi"/>
          <w:b/>
          <w:bCs/>
          <w:color w:val="FF0000"/>
          <w:shd w:val="clear" w:color="auto" w:fill="EAF1DD"/>
        </w:rPr>
        <w:t xml:space="preserve"> </w:t>
      </w:r>
      <w:r w:rsidRPr="00302F08">
        <w:rPr>
          <w:rFonts w:eastAsia="Times New Roman" w:cstheme="minorHAnsi"/>
          <w:bCs/>
        </w:rPr>
        <w:t>and decision</w:t>
      </w:r>
      <w:r w:rsidRPr="00302F08">
        <w:rPr>
          <w:rFonts w:eastAsia="Times New Roman" w:cstheme="minorHAnsi"/>
          <w:b/>
          <w:bCs/>
          <w:shd w:val="clear" w:color="auto" w:fill="EAF1DD"/>
        </w:rPr>
        <w:t xml:space="preserve"> </w:t>
      </w:r>
      <w:r w:rsidRPr="00C812BF">
        <w:rPr>
          <w:rFonts w:eastAsia="Times New Roman" w:cstheme="minorHAnsi"/>
        </w:rPr>
        <w:t>of the court (what is supposed to happen next)?</w:t>
      </w:r>
    </w:p>
    <w:sectPr w:rsidR="00C812BF" w:rsidRPr="00C81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011F"/>
    <w:multiLevelType w:val="multilevel"/>
    <w:tmpl w:val="6096C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B016D6"/>
    <w:multiLevelType w:val="multilevel"/>
    <w:tmpl w:val="7B4E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8972F8"/>
    <w:multiLevelType w:val="multilevel"/>
    <w:tmpl w:val="E5B0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2BF"/>
    <w:rsid w:val="00302F08"/>
    <w:rsid w:val="006605BA"/>
    <w:rsid w:val="007D5C0C"/>
    <w:rsid w:val="00C812BF"/>
    <w:rsid w:val="00D859E9"/>
    <w:rsid w:val="00F5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12B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1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12B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1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4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 M. Adams</dc:creator>
  <cp:lastModifiedBy>Jo-Ann M. Adams</cp:lastModifiedBy>
  <cp:revision>3</cp:revision>
  <dcterms:created xsi:type="dcterms:W3CDTF">2018-05-12T10:57:00Z</dcterms:created>
  <dcterms:modified xsi:type="dcterms:W3CDTF">2018-05-14T14:35:00Z</dcterms:modified>
</cp:coreProperties>
</file>